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C70B0" w14:textId="77777777" w:rsidR="001B35F4" w:rsidRDefault="001B35F4" w:rsidP="001B35F4">
      <w:pPr>
        <w:spacing w:line="580" w:lineRule="exact"/>
        <w:jc w:val="center"/>
        <w:rPr>
          <w:rFonts w:ascii="方正小标宋_GBK" w:eastAsia="方正小标宋_GBK" w:hAnsi="方正小标宋_GBK" w:cs="方正小标宋_GBK"/>
          <w:b/>
          <w:snapToGrid w:val="0"/>
          <w:kern w:val="0"/>
          <w:sz w:val="44"/>
          <w:szCs w:val="44"/>
        </w:rPr>
      </w:pPr>
      <w:r>
        <w:rPr>
          <w:rFonts w:ascii="方正小标宋_GBK" w:eastAsia="方正小标宋_GBK" w:hAnsi="方正小标宋_GBK" w:cs="方正小标宋_GBK" w:hint="eastAsia"/>
          <w:b/>
          <w:snapToGrid w:val="0"/>
          <w:kern w:val="0"/>
          <w:sz w:val="44"/>
          <w:szCs w:val="44"/>
        </w:rPr>
        <w:t>蓟州区警示教育展览</w:t>
      </w:r>
    </w:p>
    <w:p w14:paraId="043BE044" w14:textId="77777777" w:rsidR="001B35F4" w:rsidRDefault="001B35F4" w:rsidP="001B35F4">
      <w:pPr>
        <w:spacing w:line="580" w:lineRule="exact"/>
        <w:jc w:val="center"/>
        <w:rPr>
          <w:rFonts w:ascii="方正仿宋_GBK" w:eastAsia="方正仿宋_GBK"/>
          <w:b/>
          <w:snapToGrid w:val="0"/>
          <w:kern w:val="0"/>
          <w:sz w:val="32"/>
          <w:szCs w:val="32"/>
        </w:rPr>
      </w:pPr>
    </w:p>
    <w:p w14:paraId="08173965" w14:textId="77777777" w:rsidR="001B35F4" w:rsidRDefault="001B35F4" w:rsidP="001B35F4">
      <w:pPr>
        <w:spacing w:line="500" w:lineRule="exact"/>
        <w:ind w:firstLineChars="200" w:firstLine="643"/>
        <w:rPr>
          <w:rFonts w:ascii="方正仿宋_GBK" w:eastAsia="方正仿宋_GBK"/>
          <w:b/>
          <w:snapToGrid w:val="0"/>
          <w:kern w:val="0"/>
          <w:sz w:val="32"/>
          <w:szCs w:val="32"/>
        </w:rPr>
      </w:pPr>
      <w:r>
        <w:rPr>
          <w:rFonts w:ascii="方正仿宋_GBK" w:eastAsia="方正仿宋_GBK" w:hint="eastAsia"/>
          <w:b/>
          <w:snapToGrid w:val="0"/>
          <w:kern w:val="0"/>
          <w:sz w:val="32"/>
          <w:szCs w:val="32"/>
        </w:rPr>
        <w:t>蓟州区警示教育展览面积近400平方米。展览以“拒腐防变、警钟长鸣”为主题，由序篇、成果篇、警示篇、展望篇和尾篇五个部分组成。着重突出警示震慑，用身边事教育身边人。</w:t>
      </w:r>
    </w:p>
    <w:p w14:paraId="7E017D01" w14:textId="77777777" w:rsidR="005B56AD" w:rsidRDefault="001B35F4" w:rsidP="001B35F4">
      <w:pPr>
        <w:jc w:val="center"/>
      </w:pPr>
      <w:r>
        <w:rPr>
          <w:noProof/>
        </w:rPr>
        <w:drawing>
          <wp:inline distT="0" distB="0" distL="0" distR="0" wp14:anchorId="69393FC1" wp14:editId="544FC8DF">
            <wp:extent cx="4360545" cy="2907030"/>
            <wp:effectExtent l="0" t="0" r="1905" b="7620"/>
            <wp:docPr id="1" name="图片 1" descr="蓟州区警示教育展览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蓟州区警示教育展览正门"/>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0545" cy="2907030"/>
                    </a:xfrm>
                    <a:prstGeom prst="rect">
                      <a:avLst/>
                    </a:prstGeom>
                    <a:noFill/>
                    <a:ln>
                      <a:noFill/>
                    </a:ln>
                  </pic:spPr>
                </pic:pic>
              </a:graphicData>
            </a:graphic>
          </wp:inline>
        </w:drawing>
      </w:r>
    </w:p>
    <w:p w14:paraId="1A257ABD" w14:textId="77777777" w:rsidR="007034E2" w:rsidRDefault="007034E2" w:rsidP="007034E2">
      <w:pPr>
        <w:spacing w:line="500" w:lineRule="exact"/>
        <w:jc w:val="center"/>
        <w:rPr>
          <w:rFonts w:ascii="方正仿宋_GBK" w:eastAsia="方正仿宋_GBK"/>
          <w:b/>
          <w:snapToGrid w:val="0"/>
          <w:kern w:val="0"/>
          <w:sz w:val="32"/>
          <w:szCs w:val="32"/>
        </w:rPr>
      </w:pPr>
      <w:r>
        <w:rPr>
          <w:rFonts w:ascii="方正黑体_GBK" w:eastAsia="方正黑体_GBK" w:hAnsi="方正黑体_GBK" w:cs="方正黑体_GBK" w:hint="eastAsia"/>
          <w:b/>
          <w:snapToGrid w:val="0"/>
          <w:kern w:val="0"/>
          <w:sz w:val="32"/>
          <w:szCs w:val="32"/>
        </w:rPr>
        <w:t>成果篇  踏石留印</w:t>
      </w:r>
    </w:p>
    <w:p w14:paraId="2AE26360" w14:textId="77777777" w:rsidR="007034E2" w:rsidRDefault="007034E2" w:rsidP="00BA2C1B">
      <w:pPr>
        <w:spacing w:line="500" w:lineRule="exact"/>
        <w:ind w:firstLineChars="200" w:firstLine="643"/>
        <w:rPr>
          <w:rFonts w:ascii="方正仿宋_GBK" w:eastAsia="方正仿宋_GBK"/>
          <w:b/>
          <w:snapToGrid w:val="0"/>
          <w:kern w:val="0"/>
          <w:sz w:val="32"/>
          <w:szCs w:val="32"/>
        </w:rPr>
      </w:pPr>
      <w:r>
        <w:rPr>
          <w:rFonts w:ascii="方正仿宋_GBK" w:eastAsia="方正仿宋_GBK" w:hint="eastAsia"/>
          <w:b/>
          <w:snapToGrid w:val="0"/>
          <w:kern w:val="0"/>
          <w:sz w:val="32"/>
          <w:szCs w:val="32"/>
        </w:rPr>
        <w:t>本篇通过“反腐强音”、“蓟州亮剑”两部分，集中展示了党中央、中央纪委和市委、市纪委关于党风廉政建设和反腐败斗争的重要决策部署以及取得的卓著成效，展示了蓟州区委和蓟州区纪委监委深入贯彻上级决策部署的具体举措以及取得的成绩。</w:t>
      </w:r>
    </w:p>
    <w:p w14:paraId="4A0B34FD" w14:textId="77777777" w:rsidR="00A851E4" w:rsidRDefault="00A851E4" w:rsidP="00A851E4">
      <w:pPr>
        <w:jc w:val="center"/>
        <w:rPr>
          <w:snapToGrid w:val="0"/>
        </w:rPr>
      </w:pPr>
      <w:r>
        <w:rPr>
          <w:rFonts w:hint="eastAsia"/>
          <w:noProof/>
        </w:rPr>
        <w:lastRenderedPageBreak/>
        <w:drawing>
          <wp:inline distT="0" distB="0" distL="0" distR="0" wp14:anchorId="13D9F339" wp14:editId="2B548DE0">
            <wp:extent cx="4278630" cy="2852420"/>
            <wp:effectExtent l="0" t="0" r="7620" b="5080"/>
            <wp:docPr id="3" name="图片 3" descr="IMG_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75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8630" cy="2852420"/>
                    </a:xfrm>
                    <a:prstGeom prst="rect">
                      <a:avLst/>
                    </a:prstGeom>
                    <a:noFill/>
                    <a:ln>
                      <a:noFill/>
                    </a:ln>
                  </pic:spPr>
                </pic:pic>
              </a:graphicData>
            </a:graphic>
          </wp:inline>
        </w:drawing>
      </w:r>
    </w:p>
    <w:p w14:paraId="2AFCA2F5" w14:textId="77777777" w:rsidR="00A851E4" w:rsidRPr="00A851E4" w:rsidRDefault="00A851E4" w:rsidP="00A851E4">
      <w:pPr>
        <w:spacing w:line="500" w:lineRule="exact"/>
        <w:jc w:val="center"/>
        <w:rPr>
          <w:rFonts w:ascii="方正黑体_GBK" w:eastAsia="方正黑体_GBK" w:hAnsi="方正黑体_GBK" w:cs="方正黑体_GBK"/>
          <w:b/>
          <w:snapToGrid w:val="0"/>
          <w:kern w:val="0"/>
          <w:sz w:val="32"/>
          <w:szCs w:val="32"/>
        </w:rPr>
      </w:pPr>
      <w:r w:rsidRPr="00A851E4">
        <w:rPr>
          <w:rFonts w:ascii="方正黑体_GBK" w:eastAsia="方正黑体_GBK" w:hAnsi="方正黑体_GBK" w:cs="方正黑体_GBK" w:hint="eastAsia"/>
          <w:b/>
          <w:snapToGrid w:val="0"/>
          <w:kern w:val="0"/>
          <w:sz w:val="32"/>
          <w:szCs w:val="32"/>
        </w:rPr>
        <w:t>警示篇  警钟长鸣</w:t>
      </w:r>
    </w:p>
    <w:p w14:paraId="39044AB3" w14:textId="77777777" w:rsidR="00A851E4" w:rsidRPr="00A851E4" w:rsidRDefault="00A851E4" w:rsidP="00A851E4">
      <w:pPr>
        <w:spacing w:line="500" w:lineRule="exact"/>
        <w:ind w:firstLineChars="200" w:firstLine="643"/>
        <w:rPr>
          <w:rFonts w:ascii="方正仿宋_GBK" w:eastAsia="方正仿宋_GBK"/>
          <w:b/>
          <w:snapToGrid w:val="0"/>
          <w:kern w:val="0"/>
          <w:sz w:val="32"/>
          <w:szCs w:val="32"/>
        </w:rPr>
      </w:pPr>
      <w:r w:rsidRPr="00A851E4">
        <w:rPr>
          <w:rFonts w:ascii="方正仿宋_GBK" w:eastAsia="方正仿宋_GBK" w:hint="eastAsia"/>
          <w:b/>
          <w:snapToGrid w:val="0"/>
          <w:kern w:val="0"/>
          <w:sz w:val="32"/>
          <w:szCs w:val="32"/>
        </w:rPr>
        <w:t>本篇通过“典型警示，触目惊心”“顶风违纪，咎由自取”“蝇贪鼠患，百姓怨怼”“责任缺失，代价沉痛”四个板块，展示了本区发生和查处的典型案例，重点展现基本案情和受到的纪法处理情况，用身边事教育身边人。</w:t>
      </w:r>
    </w:p>
    <w:p w14:paraId="74B2899E" w14:textId="77777777" w:rsidR="00A851E4" w:rsidRDefault="00A851E4" w:rsidP="00A851E4">
      <w:pPr>
        <w:jc w:val="center"/>
        <w:rPr>
          <w:snapToGrid w:val="0"/>
        </w:rPr>
      </w:pPr>
      <w:r>
        <w:rPr>
          <w:rFonts w:hint="eastAsia"/>
          <w:noProof/>
        </w:rPr>
        <w:drawing>
          <wp:inline distT="0" distB="0" distL="0" distR="0" wp14:anchorId="65D39EBE" wp14:editId="027DCD19">
            <wp:extent cx="4571365" cy="3047365"/>
            <wp:effectExtent l="0" t="0" r="635" b="635"/>
            <wp:docPr id="4" name="图片 4" descr="IMG_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75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1365" cy="3047365"/>
                    </a:xfrm>
                    <a:prstGeom prst="rect">
                      <a:avLst/>
                    </a:prstGeom>
                    <a:noFill/>
                    <a:ln>
                      <a:noFill/>
                    </a:ln>
                  </pic:spPr>
                </pic:pic>
              </a:graphicData>
            </a:graphic>
          </wp:inline>
        </w:drawing>
      </w:r>
    </w:p>
    <w:p w14:paraId="00567561" w14:textId="77777777" w:rsidR="009D6DE5" w:rsidRDefault="009D6DE5" w:rsidP="009D6DE5">
      <w:pPr>
        <w:spacing w:line="500" w:lineRule="exact"/>
        <w:jc w:val="center"/>
        <w:rPr>
          <w:rFonts w:ascii="方正黑体_GBK" w:eastAsia="方正黑体_GBK" w:hAnsi="方正黑体_GBK" w:cs="方正黑体_GBK"/>
          <w:b/>
          <w:snapToGrid w:val="0"/>
          <w:kern w:val="0"/>
          <w:sz w:val="32"/>
          <w:szCs w:val="32"/>
        </w:rPr>
      </w:pPr>
    </w:p>
    <w:p w14:paraId="0FE1AAD6" w14:textId="77777777" w:rsidR="009D6DE5" w:rsidRDefault="009D6DE5" w:rsidP="009D6DE5">
      <w:pPr>
        <w:spacing w:line="500" w:lineRule="exact"/>
        <w:jc w:val="center"/>
        <w:rPr>
          <w:rFonts w:ascii="方正黑体_GBK" w:eastAsia="方正黑体_GBK" w:hAnsi="方正黑体_GBK" w:cs="方正黑体_GBK"/>
          <w:b/>
          <w:snapToGrid w:val="0"/>
          <w:kern w:val="0"/>
          <w:sz w:val="32"/>
          <w:szCs w:val="32"/>
        </w:rPr>
      </w:pPr>
      <w:r>
        <w:rPr>
          <w:rFonts w:ascii="方正黑体_GBK" w:eastAsia="方正黑体_GBK" w:hAnsi="方正黑体_GBK" w:cs="方正黑体_GBK" w:hint="eastAsia"/>
          <w:b/>
          <w:snapToGrid w:val="0"/>
          <w:kern w:val="0"/>
          <w:sz w:val="32"/>
          <w:szCs w:val="32"/>
        </w:rPr>
        <w:lastRenderedPageBreak/>
        <w:t>下一个会是谁？</w:t>
      </w:r>
    </w:p>
    <w:p w14:paraId="5F6387BE" w14:textId="77777777" w:rsidR="009D6DE5" w:rsidRDefault="009D6DE5" w:rsidP="009D6DE5">
      <w:pPr>
        <w:spacing w:line="500" w:lineRule="exact"/>
        <w:ind w:firstLineChars="200" w:firstLine="643"/>
        <w:rPr>
          <w:rFonts w:ascii="方正仿宋_GBK" w:eastAsia="方正仿宋_GBK"/>
          <w:b/>
          <w:snapToGrid w:val="0"/>
          <w:kern w:val="0"/>
          <w:sz w:val="32"/>
          <w:szCs w:val="32"/>
        </w:rPr>
      </w:pPr>
      <w:r w:rsidRPr="009D6DE5">
        <w:rPr>
          <w:rFonts w:ascii="方正仿宋_GBK" w:eastAsia="方正仿宋_GBK" w:hint="eastAsia"/>
          <w:b/>
          <w:snapToGrid w:val="0"/>
          <w:kern w:val="0"/>
          <w:sz w:val="32"/>
          <w:szCs w:val="32"/>
        </w:rPr>
        <w:t>警示篇的最后，使用巨型“?”浮雕收尾，渲染“下一个会是谁”联想氛围，凸显震慑力，警示广大党员干部自觉筑牢拒腐防变的思想防线，严守党的纪律规矩和国家各项法律。</w:t>
      </w:r>
    </w:p>
    <w:p w14:paraId="085B6E7B" w14:textId="77777777" w:rsidR="009D6DE5" w:rsidRDefault="003B37B4" w:rsidP="003B37B4">
      <w:pPr>
        <w:jc w:val="center"/>
        <w:rPr>
          <w:snapToGrid w:val="0"/>
        </w:rPr>
      </w:pPr>
      <w:r>
        <w:rPr>
          <w:rFonts w:hint="eastAsia"/>
          <w:noProof/>
        </w:rPr>
        <w:drawing>
          <wp:inline distT="0" distB="0" distL="0" distR="0" wp14:anchorId="2F31E50A" wp14:editId="282C89E0">
            <wp:extent cx="4474845" cy="2983230"/>
            <wp:effectExtent l="0" t="0" r="1905" b="7620"/>
            <wp:docPr id="7" name="图片 7" descr="IMG_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75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4845" cy="2983230"/>
                    </a:xfrm>
                    <a:prstGeom prst="rect">
                      <a:avLst/>
                    </a:prstGeom>
                    <a:noFill/>
                    <a:ln>
                      <a:noFill/>
                    </a:ln>
                    <a:effectLst/>
                  </pic:spPr>
                </pic:pic>
              </a:graphicData>
            </a:graphic>
          </wp:inline>
        </w:drawing>
      </w:r>
    </w:p>
    <w:p w14:paraId="36AA244C" w14:textId="77777777" w:rsidR="009D6DE5" w:rsidRDefault="009D6DE5" w:rsidP="009D6DE5">
      <w:pPr>
        <w:spacing w:line="500" w:lineRule="exact"/>
        <w:jc w:val="center"/>
        <w:rPr>
          <w:rFonts w:ascii="方正黑体_GBK" w:eastAsia="方正黑体_GBK" w:hAnsi="方正黑体_GBK" w:cs="方正黑体_GBK"/>
          <w:b/>
          <w:snapToGrid w:val="0"/>
          <w:kern w:val="0"/>
          <w:sz w:val="32"/>
          <w:szCs w:val="32"/>
        </w:rPr>
      </w:pPr>
      <w:r>
        <w:rPr>
          <w:rFonts w:ascii="方正黑体_GBK" w:eastAsia="方正黑体_GBK" w:hAnsi="方正黑体_GBK" w:cs="方正黑体_GBK" w:hint="eastAsia"/>
          <w:b/>
          <w:snapToGrid w:val="0"/>
          <w:kern w:val="0"/>
          <w:sz w:val="32"/>
          <w:szCs w:val="32"/>
        </w:rPr>
        <w:t>耻辱人生  忏悔之泪</w:t>
      </w:r>
    </w:p>
    <w:p w14:paraId="383F599E" w14:textId="5CCFCF47" w:rsidR="009D6DE5" w:rsidRDefault="0047693F" w:rsidP="009D6DE5">
      <w:pPr>
        <w:spacing w:line="500" w:lineRule="exact"/>
        <w:ind w:firstLineChars="200" w:firstLine="643"/>
        <w:rPr>
          <w:rFonts w:ascii="方正黑体_GBK" w:eastAsia="方正黑体_GBK" w:hAnsi="方正黑体_GBK" w:cs="方正黑体_GBK"/>
          <w:b/>
          <w:snapToGrid w:val="0"/>
          <w:kern w:val="0"/>
          <w:sz w:val="32"/>
          <w:szCs w:val="32"/>
        </w:rPr>
      </w:pPr>
      <w:r w:rsidRPr="0047693F">
        <w:rPr>
          <w:rFonts w:ascii="方正仿宋_GBK" w:eastAsia="方正仿宋_GBK" w:hint="eastAsia"/>
          <w:b/>
          <w:snapToGrid w:val="0"/>
          <w:kern w:val="0"/>
          <w:sz w:val="32"/>
          <w:szCs w:val="32"/>
        </w:rPr>
        <w:t>以蓟州区查处的违纪违法涉案人员亲笔书写的忏悔书和我市严重违纪违法典型案件涉案人员（局级以上领导干部）照片，组成耻辱柱造型，</w:t>
      </w:r>
      <w:r w:rsidR="009D6DE5">
        <w:rPr>
          <w:rFonts w:ascii="方正仿宋_GBK" w:eastAsia="方正仿宋_GBK" w:hint="eastAsia"/>
          <w:b/>
          <w:snapToGrid w:val="0"/>
          <w:kern w:val="0"/>
          <w:sz w:val="32"/>
          <w:szCs w:val="32"/>
        </w:rPr>
        <w:t>寓意殷鉴不远、警钟长鸣；在地面，设置“一步深渊”立体彩绘，警示广大党员干部要“如履薄冰”，稳健走好人生每一步。</w:t>
      </w:r>
    </w:p>
    <w:p w14:paraId="082C858D" w14:textId="77777777" w:rsidR="00C71197" w:rsidRDefault="00C71197" w:rsidP="00C71197">
      <w:pPr>
        <w:jc w:val="center"/>
        <w:rPr>
          <w:snapToGrid w:val="0"/>
        </w:rPr>
      </w:pPr>
      <w:r>
        <w:rPr>
          <w:rFonts w:hint="eastAsia"/>
          <w:noProof/>
        </w:rPr>
        <w:lastRenderedPageBreak/>
        <w:drawing>
          <wp:inline distT="0" distB="0" distL="0" distR="0" wp14:anchorId="5D03F2C6" wp14:editId="7B857DC7">
            <wp:extent cx="4345305" cy="2896870"/>
            <wp:effectExtent l="0" t="0" r="0" b="0"/>
            <wp:docPr id="8" name="图片 8" descr="虚拟现实（VR）沉浸式警示教育体验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虚拟现实（VR）沉浸式警示教育体验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5305" cy="2896870"/>
                    </a:xfrm>
                    <a:prstGeom prst="rect">
                      <a:avLst/>
                    </a:prstGeom>
                    <a:noFill/>
                    <a:ln>
                      <a:noFill/>
                    </a:ln>
                  </pic:spPr>
                </pic:pic>
              </a:graphicData>
            </a:graphic>
          </wp:inline>
        </w:drawing>
      </w:r>
    </w:p>
    <w:p w14:paraId="2F0C210E" w14:textId="77777777" w:rsidR="00B76D46" w:rsidRDefault="00B76D46" w:rsidP="00B76D46">
      <w:pPr>
        <w:spacing w:line="500" w:lineRule="exact"/>
        <w:jc w:val="center"/>
        <w:rPr>
          <w:rFonts w:ascii="方正黑体_GBK" w:eastAsia="方正黑体_GBK" w:hAnsi="方正黑体_GBK" w:cs="方正黑体_GBK"/>
          <w:b/>
          <w:snapToGrid w:val="0"/>
          <w:kern w:val="0"/>
          <w:sz w:val="32"/>
          <w:szCs w:val="32"/>
        </w:rPr>
      </w:pPr>
      <w:r>
        <w:rPr>
          <w:rFonts w:ascii="方正黑体_GBK" w:eastAsia="方正黑体_GBK" w:hAnsi="方正黑体_GBK" w:cs="方正黑体_GBK" w:hint="eastAsia"/>
          <w:b/>
          <w:snapToGrid w:val="0"/>
          <w:kern w:val="0"/>
          <w:sz w:val="32"/>
          <w:szCs w:val="32"/>
        </w:rPr>
        <w:t>展望篇  砥砺奋进</w:t>
      </w:r>
    </w:p>
    <w:p w14:paraId="7F5CDDB7" w14:textId="77777777" w:rsidR="00B76D46" w:rsidRDefault="00B76D46" w:rsidP="00B76D46">
      <w:pPr>
        <w:spacing w:line="500" w:lineRule="exact"/>
        <w:ind w:firstLineChars="200" w:firstLine="643"/>
        <w:rPr>
          <w:rFonts w:ascii="方正仿宋_GBK" w:eastAsia="方正仿宋_GBK"/>
          <w:b/>
          <w:snapToGrid w:val="0"/>
          <w:kern w:val="0"/>
          <w:sz w:val="32"/>
          <w:szCs w:val="32"/>
        </w:rPr>
      </w:pPr>
      <w:r>
        <w:rPr>
          <w:rFonts w:ascii="方正仿宋_GBK" w:eastAsia="方正仿宋_GBK" w:hint="eastAsia"/>
          <w:b/>
          <w:snapToGrid w:val="0"/>
          <w:kern w:val="0"/>
          <w:sz w:val="32"/>
          <w:szCs w:val="32"/>
        </w:rPr>
        <w:t>本篇通过“正心铸魂”、“永远在路上”两个板块，全面系统展示了党的十九大的决策部署，阐述了习近平新时代中国特色社会主义思想的深刻内涵，特别是“重遏制、强高压、长震慑”等关于党风廉政建设和反腐败斗争的重要论述，教育引导广大党员干部全面从严治党永远在路上。</w:t>
      </w:r>
    </w:p>
    <w:p w14:paraId="28B2A833" w14:textId="77777777" w:rsidR="00B76D46" w:rsidRDefault="00B76D46" w:rsidP="00C71197">
      <w:pPr>
        <w:jc w:val="center"/>
        <w:rPr>
          <w:snapToGrid w:val="0"/>
        </w:rPr>
      </w:pPr>
      <w:r>
        <w:rPr>
          <w:rFonts w:hint="eastAsia"/>
          <w:noProof/>
        </w:rPr>
        <w:drawing>
          <wp:inline distT="0" distB="0" distL="0" distR="0" wp14:anchorId="4B373D85" wp14:editId="213FE578">
            <wp:extent cx="4278630" cy="2852420"/>
            <wp:effectExtent l="0" t="0" r="7620" b="5080"/>
            <wp:docPr id="9" name="图片 9" descr="IMG_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35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8630" cy="2852420"/>
                    </a:xfrm>
                    <a:prstGeom prst="rect">
                      <a:avLst/>
                    </a:prstGeom>
                    <a:noFill/>
                    <a:ln>
                      <a:noFill/>
                    </a:ln>
                  </pic:spPr>
                </pic:pic>
              </a:graphicData>
            </a:graphic>
          </wp:inline>
        </w:drawing>
      </w:r>
    </w:p>
    <w:p w14:paraId="68EB6399" w14:textId="77777777" w:rsidR="00B76D46" w:rsidRDefault="00B76D46" w:rsidP="00B76D46">
      <w:pPr>
        <w:spacing w:line="500" w:lineRule="exact"/>
        <w:jc w:val="center"/>
        <w:rPr>
          <w:rFonts w:ascii="方正黑体_GBK" w:eastAsia="方正黑体_GBK" w:hAnsi="方正黑体_GBK" w:cs="方正黑体_GBK"/>
          <w:b/>
          <w:snapToGrid w:val="0"/>
          <w:kern w:val="0"/>
          <w:sz w:val="32"/>
          <w:szCs w:val="32"/>
        </w:rPr>
      </w:pPr>
      <w:r>
        <w:rPr>
          <w:rFonts w:ascii="方正黑体_GBK" w:eastAsia="方正黑体_GBK" w:hAnsi="方正黑体_GBK" w:cs="方正黑体_GBK" w:hint="eastAsia"/>
          <w:b/>
          <w:snapToGrid w:val="0"/>
          <w:kern w:val="0"/>
          <w:sz w:val="32"/>
          <w:szCs w:val="32"/>
        </w:rPr>
        <w:lastRenderedPageBreak/>
        <w:t>王连山同志先进事迹</w:t>
      </w:r>
    </w:p>
    <w:p w14:paraId="2958D1D4" w14:textId="77777777" w:rsidR="00B76D46" w:rsidRDefault="00B76D46" w:rsidP="00B76D46">
      <w:pPr>
        <w:spacing w:line="500" w:lineRule="exact"/>
        <w:ind w:firstLineChars="200" w:firstLine="643"/>
        <w:rPr>
          <w:rFonts w:ascii="方正仿宋_GBK" w:eastAsia="方正仿宋_GBK"/>
          <w:b/>
          <w:snapToGrid w:val="0"/>
          <w:kern w:val="0"/>
          <w:sz w:val="32"/>
          <w:szCs w:val="32"/>
        </w:rPr>
      </w:pPr>
      <w:r>
        <w:rPr>
          <w:rFonts w:ascii="方正仿宋_GBK" w:eastAsia="方正仿宋_GBK" w:hint="eastAsia"/>
          <w:b/>
          <w:snapToGrid w:val="0"/>
          <w:kern w:val="0"/>
          <w:sz w:val="32"/>
          <w:szCs w:val="32"/>
        </w:rPr>
        <w:t>展览设有“榜样的力量--王连山同志先进事迹”板块，详细介绍了王连山同志生平、市委和区委追授决定、王连山同志获得的各类荣誉称号，同志们对王连山的深切缅怀寄语，旨在教育引导广大党员干部学习先进、争当先进。</w:t>
      </w:r>
    </w:p>
    <w:p w14:paraId="4F768569" w14:textId="77777777" w:rsidR="00B76D46" w:rsidRDefault="00B76D46" w:rsidP="00C71197">
      <w:pPr>
        <w:jc w:val="center"/>
        <w:rPr>
          <w:snapToGrid w:val="0"/>
        </w:rPr>
      </w:pPr>
      <w:r>
        <w:rPr>
          <w:rFonts w:hint="eastAsia"/>
          <w:noProof/>
        </w:rPr>
        <w:drawing>
          <wp:inline distT="0" distB="0" distL="0" distR="0" wp14:anchorId="2B52F161" wp14:editId="2802E657">
            <wp:extent cx="4253865" cy="2835910"/>
            <wp:effectExtent l="0" t="0" r="0" b="2540"/>
            <wp:docPr id="10" name="图片 10" descr="IMG_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75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3865" cy="2835910"/>
                    </a:xfrm>
                    <a:prstGeom prst="rect">
                      <a:avLst/>
                    </a:prstGeom>
                    <a:noFill/>
                    <a:ln>
                      <a:noFill/>
                    </a:ln>
                  </pic:spPr>
                </pic:pic>
              </a:graphicData>
            </a:graphic>
          </wp:inline>
        </w:drawing>
      </w:r>
    </w:p>
    <w:p w14:paraId="10E8ED5B" w14:textId="77777777" w:rsidR="00B76D46" w:rsidRDefault="00B76D46" w:rsidP="00B76D46">
      <w:pPr>
        <w:spacing w:line="500" w:lineRule="exact"/>
        <w:jc w:val="center"/>
        <w:rPr>
          <w:rFonts w:ascii="方正黑体_GBK" w:eastAsia="方正黑体_GBK" w:hAnsi="方正黑体_GBK" w:cs="方正黑体_GBK"/>
          <w:b/>
          <w:snapToGrid w:val="0"/>
          <w:kern w:val="0"/>
          <w:sz w:val="32"/>
          <w:szCs w:val="32"/>
        </w:rPr>
      </w:pPr>
      <w:r>
        <w:rPr>
          <w:rFonts w:ascii="方正黑体_GBK" w:eastAsia="方正黑体_GBK" w:hAnsi="方正黑体_GBK" w:cs="方正黑体_GBK" w:hint="eastAsia"/>
          <w:b/>
          <w:snapToGrid w:val="0"/>
          <w:kern w:val="0"/>
          <w:sz w:val="32"/>
          <w:szCs w:val="32"/>
        </w:rPr>
        <w:t>“不忘初心、牢记使命”主题教育板块</w:t>
      </w:r>
    </w:p>
    <w:p w14:paraId="52E6783A" w14:textId="77777777" w:rsidR="00B76D46" w:rsidRDefault="00B76D46" w:rsidP="00B76D46">
      <w:pPr>
        <w:spacing w:line="500" w:lineRule="exact"/>
        <w:ind w:firstLineChars="200" w:firstLine="643"/>
        <w:rPr>
          <w:rFonts w:ascii="方正仿宋_GBK" w:eastAsia="方正仿宋_GBK"/>
          <w:b/>
          <w:snapToGrid w:val="0"/>
          <w:kern w:val="0"/>
          <w:sz w:val="32"/>
          <w:szCs w:val="32"/>
        </w:rPr>
      </w:pPr>
      <w:r>
        <w:rPr>
          <w:rFonts w:ascii="方正仿宋_GBK" w:eastAsia="方正仿宋_GBK" w:hint="eastAsia"/>
          <w:b/>
          <w:snapToGrid w:val="0"/>
          <w:kern w:val="0"/>
          <w:sz w:val="32"/>
          <w:szCs w:val="32"/>
        </w:rPr>
        <w:t>展览设有“不忘初心、牢记使命”主题教育专题板块，介绍了中央关于开展“不忘初心、牢记使命”主题教育的决策部署和具体要求，展示了蓟州区委动员部署会和全区部分单位主题教育开展情况。</w:t>
      </w:r>
    </w:p>
    <w:p w14:paraId="6E9F1D70" w14:textId="77777777" w:rsidR="00B76D46" w:rsidRPr="00B76D46" w:rsidRDefault="00B76D46" w:rsidP="00C71197">
      <w:pPr>
        <w:jc w:val="center"/>
        <w:rPr>
          <w:snapToGrid w:val="0"/>
        </w:rPr>
      </w:pPr>
      <w:r>
        <w:rPr>
          <w:rFonts w:hint="eastAsia"/>
          <w:noProof/>
        </w:rPr>
        <w:lastRenderedPageBreak/>
        <w:drawing>
          <wp:inline distT="0" distB="0" distL="0" distR="0" wp14:anchorId="124B51C1" wp14:editId="6E8C0ACA">
            <wp:extent cx="4425950" cy="2709545"/>
            <wp:effectExtent l="0" t="0" r="0" b="0"/>
            <wp:docPr id="11" name="图片 11" descr="IMG_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75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950" cy="2709545"/>
                    </a:xfrm>
                    <a:prstGeom prst="rect">
                      <a:avLst/>
                    </a:prstGeom>
                    <a:noFill/>
                    <a:ln>
                      <a:noFill/>
                    </a:ln>
                  </pic:spPr>
                </pic:pic>
              </a:graphicData>
            </a:graphic>
          </wp:inline>
        </w:drawing>
      </w:r>
    </w:p>
    <w:sectPr w:rsidR="00B76D46" w:rsidRPr="00B76D46" w:rsidSect="000D3EE3">
      <w:headerReference w:type="even" r:id="rId14"/>
      <w:headerReference w:type="default" r:id="rId15"/>
      <w:footerReference w:type="even" r:id="rId16"/>
      <w:footerReference w:type="default" r:id="rId17"/>
      <w:headerReference w:type="first" r:id="rId18"/>
      <w:footerReference w:type="first" r:id="rId19"/>
      <w:pgSz w:w="11906" w:h="16838"/>
      <w:pgMar w:top="2155" w:right="1531" w:bottom="1871" w:left="1531" w:header="851" w:footer="1417"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373F9" w14:textId="77777777" w:rsidR="001258B2" w:rsidRDefault="001258B2" w:rsidP="000D3EE3">
      <w:r>
        <w:separator/>
      </w:r>
    </w:p>
  </w:endnote>
  <w:endnote w:type="continuationSeparator" w:id="0">
    <w:p w14:paraId="04743434" w14:textId="77777777" w:rsidR="001258B2" w:rsidRDefault="001258B2" w:rsidP="000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7FF22" w14:textId="77777777" w:rsidR="000D3EE3" w:rsidRDefault="000D3EE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9999184"/>
      <w:docPartObj>
        <w:docPartGallery w:val="Page Numbers (Bottom of Page)"/>
        <w:docPartUnique/>
      </w:docPartObj>
    </w:sdtPr>
    <w:sdtEndPr>
      <w:rPr>
        <w:rFonts w:ascii="宋体" w:hAnsi="宋体"/>
        <w:b/>
        <w:bCs/>
        <w:sz w:val="24"/>
        <w:szCs w:val="24"/>
      </w:rPr>
    </w:sdtEndPr>
    <w:sdtContent>
      <w:p w14:paraId="7FF13BFC" w14:textId="77777777" w:rsidR="000D3EE3" w:rsidRPr="000D3EE3" w:rsidRDefault="000D3EE3">
        <w:pPr>
          <w:pStyle w:val="a5"/>
          <w:jc w:val="center"/>
          <w:rPr>
            <w:rFonts w:ascii="宋体" w:hAnsi="宋体"/>
            <w:b/>
            <w:bCs/>
            <w:sz w:val="24"/>
            <w:szCs w:val="24"/>
          </w:rPr>
        </w:pPr>
        <w:r w:rsidRPr="000D3EE3">
          <w:rPr>
            <w:rFonts w:ascii="宋体" w:hAnsi="宋体"/>
            <w:b/>
            <w:bCs/>
            <w:sz w:val="24"/>
            <w:szCs w:val="24"/>
          </w:rPr>
          <w:fldChar w:fldCharType="begin"/>
        </w:r>
        <w:r w:rsidRPr="000D3EE3">
          <w:rPr>
            <w:rFonts w:ascii="宋体" w:hAnsi="宋体"/>
            <w:b/>
            <w:bCs/>
            <w:sz w:val="24"/>
            <w:szCs w:val="24"/>
          </w:rPr>
          <w:instrText>PAGE   \* MERGEFORMAT</w:instrText>
        </w:r>
        <w:r w:rsidRPr="000D3EE3">
          <w:rPr>
            <w:rFonts w:ascii="宋体" w:hAnsi="宋体"/>
            <w:b/>
            <w:bCs/>
            <w:sz w:val="24"/>
            <w:szCs w:val="24"/>
          </w:rPr>
          <w:fldChar w:fldCharType="separate"/>
        </w:r>
        <w:r w:rsidRPr="000D3EE3">
          <w:rPr>
            <w:rFonts w:ascii="宋体" w:hAnsi="宋体"/>
            <w:b/>
            <w:bCs/>
            <w:sz w:val="24"/>
            <w:szCs w:val="24"/>
            <w:lang w:val="zh-CN"/>
          </w:rPr>
          <w:t>2</w:t>
        </w:r>
        <w:r w:rsidRPr="000D3EE3">
          <w:rPr>
            <w:rFonts w:ascii="宋体" w:hAnsi="宋体"/>
            <w:b/>
            <w:bCs/>
            <w:sz w:val="24"/>
            <w:szCs w:val="24"/>
          </w:rPr>
          <w:fldChar w:fldCharType="end"/>
        </w:r>
      </w:p>
    </w:sdtContent>
  </w:sdt>
  <w:p w14:paraId="64973119" w14:textId="77777777" w:rsidR="000D3EE3" w:rsidRDefault="000D3EE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9CB88" w14:textId="77777777" w:rsidR="000D3EE3" w:rsidRDefault="000D3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CF95D" w14:textId="77777777" w:rsidR="001258B2" w:rsidRDefault="001258B2" w:rsidP="000D3EE3">
      <w:r>
        <w:separator/>
      </w:r>
    </w:p>
  </w:footnote>
  <w:footnote w:type="continuationSeparator" w:id="0">
    <w:p w14:paraId="172813AB" w14:textId="77777777" w:rsidR="001258B2" w:rsidRDefault="001258B2" w:rsidP="000D3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50D8" w14:textId="77777777" w:rsidR="000D3EE3" w:rsidRDefault="000D3EE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E6384" w14:textId="77777777" w:rsidR="000D3EE3" w:rsidRDefault="000D3EE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8EBE7" w14:textId="77777777" w:rsidR="000D3EE3" w:rsidRDefault="000D3EE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9B"/>
    <w:rsid w:val="000D3EE3"/>
    <w:rsid w:val="001258B2"/>
    <w:rsid w:val="001355CA"/>
    <w:rsid w:val="001B35F4"/>
    <w:rsid w:val="002E555A"/>
    <w:rsid w:val="002F6A9B"/>
    <w:rsid w:val="003B37B4"/>
    <w:rsid w:val="0047693F"/>
    <w:rsid w:val="00583A29"/>
    <w:rsid w:val="007034E2"/>
    <w:rsid w:val="009D6DE5"/>
    <w:rsid w:val="00A82F94"/>
    <w:rsid w:val="00A851E4"/>
    <w:rsid w:val="00AB2402"/>
    <w:rsid w:val="00B76D46"/>
    <w:rsid w:val="00B81A61"/>
    <w:rsid w:val="00BA2C1B"/>
    <w:rsid w:val="00C71197"/>
    <w:rsid w:val="00D33F7B"/>
    <w:rsid w:val="00DD74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9C8B"/>
  <w15:chartTrackingRefBased/>
  <w15:docId w15:val="{C6D59DC9-097F-4947-84A4-80B9B803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5F4"/>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1B35F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E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3EE3"/>
    <w:rPr>
      <w:sz w:val="18"/>
      <w:szCs w:val="18"/>
    </w:rPr>
  </w:style>
  <w:style w:type="paragraph" w:styleId="a5">
    <w:name w:val="footer"/>
    <w:basedOn w:val="a"/>
    <w:link w:val="a6"/>
    <w:uiPriority w:val="99"/>
    <w:unhideWhenUsed/>
    <w:rsid w:val="000D3EE3"/>
    <w:pPr>
      <w:tabs>
        <w:tab w:val="center" w:pos="4153"/>
        <w:tab w:val="right" w:pos="8306"/>
      </w:tabs>
      <w:snapToGrid w:val="0"/>
      <w:jc w:val="left"/>
    </w:pPr>
    <w:rPr>
      <w:sz w:val="18"/>
      <w:szCs w:val="18"/>
    </w:rPr>
  </w:style>
  <w:style w:type="character" w:customStyle="1" w:styleId="a6">
    <w:name w:val="页脚 字符"/>
    <w:basedOn w:val="a0"/>
    <w:link w:val="a5"/>
    <w:uiPriority w:val="99"/>
    <w:rsid w:val="000D3EE3"/>
    <w:rPr>
      <w:sz w:val="18"/>
      <w:szCs w:val="18"/>
    </w:rPr>
  </w:style>
  <w:style w:type="character" w:customStyle="1" w:styleId="10">
    <w:name w:val="标题 1 字符"/>
    <w:basedOn w:val="a0"/>
    <w:link w:val="1"/>
    <w:uiPriority w:val="9"/>
    <w:rsid w:val="001B35F4"/>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135</Words>
  <Characters>773</Characters>
  <Application>Microsoft Office Word</Application>
  <DocSecurity>0</DocSecurity>
  <Lines>6</Lines>
  <Paragraphs>1</Paragraphs>
  <ScaleCrop>false</ScaleCrop>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志强</dc:creator>
  <cp:keywords/>
  <dc:description/>
  <cp:lastModifiedBy>李育先</cp:lastModifiedBy>
  <cp:revision>11</cp:revision>
  <dcterms:created xsi:type="dcterms:W3CDTF">2020-04-17T00:52:00Z</dcterms:created>
  <dcterms:modified xsi:type="dcterms:W3CDTF">2020-08-17T02:41:00Z</dcterms:modified>
</cp:coreProperties>
</file>