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49654E" w14:textId="0F2F7DDB" w:rsidR="00EB2F02" w:rsidRDefault="00EB2F02" w:rsidP="00EB2F02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color w:val="000000"/>
          <w:sz w:val="44"/>
          <w:szCs w:val="44"/>
          <w:shd w:val="clear" w:color="auto" w:fill="FFFFFF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  <w:shd w:val="clear" w:color="auto" w:fill="FFFFFF"/>
        </w:rPr>
        <w:t>东丽区警示教育基地</w:t>
      </w:r>
    </w:p>
    <w:p w14:paraId="2BFBE412" w14:textId="77777777" w:rsidR="009E7F68" w:rsidRDefault="009E7F68" w:rsidP="00EB2F02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color w:val="000000"/>
          <w:sz w:val="44"/>
          <w:szCs w:val="44"/>
          <w:shd w:val="clear" w:color="auto" w:fill="FFFFFF"/>
        </w:rPr>
      </w:pPr>
    </w:p>
    <w:p w14:paraId="7901EB3F" w14:textId="3DC0A6DA" w:rsidR="007853C2" w:rsidRPr="002454E8" w:rsidRDefault="007853C2" w:rsidP="007853C2">
      <w:pPr>
        <w:spacing w:line="560" w:lineRule="exact"/>
        <w:ind w:firstLineChars="200" w:firstLine="643"/>
        <w:rPr>
          <w:rFonts w:ascii="方正仿宋_GBK" w:eastAsia="方正仿宋_GBK" w:hAnsi="仿宋_GB2312" w:cs="仿宋_GB2312"/>
          <w:b/>
          <w:sz w:val="32"/>
          <w:szCs w:val="32"/>
        </w:rPr>
      </w:pPr>
      <w:r>
        <w:rPr>
          <w:rFonts w:ascii="方正仿宋_GBK" w:eastAsia="方正仿宋_GBK" w:hAnsi="仿宋_GB2312" w:cs="仿宋_GB2312" w:hint="eastAsia"/>
          <w:b/>
          <w:sz w:val="32"/>
          <w:szCs w:val="32"/>
        </w:rPr>
        <w:t>东丽区警示教育基地位于</w:t>
      </w:r>
      <w:r w:rsidRPr="002454E8">
        <w:rPr>
          <w:rFonts w:ascii="方正仿宋_GBK" w:eastAsia="方正仿宋_GBK" w:hAnsi="仿宋_GB2312" w:cs="仿宋_GB2312"/>
          <w:b/>
          <w:sz w:val="32"/>
          <w:szCs w:val="32"/>
        </w:rPr>
        <w:t>天津市东丽区先锋东路3号</w:t>
      </w:r>
      <w:r>
        <w:rPr>
          <w:rFonts w:ascii="方正仿宋_GBK" w:eastAsia="方正仿宋_GBK" w:hAnsi="仿宋_GB2312" w:cs="仿宋_GB2312" w:hint="eastAsia"/>
          <w:b/>
          <w:sz w:val="32"/>
          <w:szCs w:val="32"/>
        </w:rPr>
        <w:t>，总体面积达570平米，由序言、决策篇、法纪篇、警示篇、忏悔篇、体验篇、尚廉篇、结束语</w:t>
      </w:r>
      <w:r w:rsidR="001B7D46" w:rsidRPr="001B7D46">
        <w:rPr>
          <w:rFonts w:ascii="方正仿宋_GBK" w:eastAsia="方正仿宋_GBK" w:hAnsi="仿宋_GB2312" w:cs="仿宋_GB2312" w:hint="eastAsia"/>
          <w:b/>
          <w:sz w:val="32"/>
          <w:szCs w:val="32"/>
        </w:rPr>
        <w:t>、宣誓厅</w:t>
      </w:r>
      <w:r>
        <w:rPr>
          <w:rFonts w:ascii="方正仿宋_GBK" w:eastAsia="方正仿宋_GBK" w:hAnsi="仿宋_GB2312" w:cs="仿宋_GB2312" w:hint="eastAsia"/>
          <w:b/>
          <w:sz w:val="32"/>
          <w:szCs w:val="32"/>
        </w:rPr>
        <w:t>等</w:t>
      </w:r>
      <w:r w:rsidR="001B7D46">
        <w:rPr>
          <w:rFonts w:ascii="方正仿宋_GBK" w:eastAsia="方正仿宋_GBK" w:hAnsi="仿宋_GB2312" w:cs="仿宋_GB2312"/>
          <w:b/>
          <w:sz w:val="32"/>
          <w:szCs w:val="32"/>
        </w:rPr>
        <w:t>9</w:t>
      </w:r>
      <w:r>
        <w:rPr>
          <w:rFonts w:ascii="方正仿宋_GBK" w:eastAsia="方正仿宋_GBK" w:hAnsi="仿宋_GB2312" w:cs="仿宋_GB2312" w:hint="eastAsia"/>
          <w:b/>
          <w:sz w:val="32"/>
          <w:szCs w:val="32"/>
        </w:rPr>
        <w:t>个部分组成，基地以</w:t>
      </w:r>
      <w:r>
        <w:rPr>
          <w:rFonts w:ascii="方正仿宋_GBK" w:eastAsia="方正仿宋_GBK" w:hAnsi="仿宋_GB2312" w:cs="仿宋_GB2312" w:hint="eastAsia"/>
          <w:b/>
          <w:sz w:val="32"/>
          <w:szCs w:val="32"/>
          <w:lang w:val="en"/>
        </w:rPr>
        <w:t>“反腐倡廉、警钟长鸣”为主题，以警示教育为主线，教育引导广大党员干部把纪律和规矩刻印在心上，做到心存敬畏、行有所止。</w:t>
      </w:r>
    </w:p>
    <w:p w14:paraId="29CB31EB" w14:textId="3E4D0936" w:rsidR="008C51BB" w:rsidRDefault="007853C2" w:rsidP="008E7A9B">
      <w:r w:rsidRPr="00B738BE">
        <w:rPr>
          <w:rFonts w:ascii="黑体" w:eastAsia="黑体" w:hAnsi="黑体" w:cs="黑体"/>
          <w:noProof/>
          <w:color w:val="000000"/>
          <w:sz w:val="32"/>
          <w:szCs w:val="32"/>
          <w:shd w:val="clear" w:color="auto" w:fill="FFFFFF"/>
          <w:lang w:val="en"/>
        </w:rPr>
        <w:drawing>
          <wp:inline distT="0" distB="0" distL="0" distR="0" wp14:anchorId="282003A3" wp14:editId="4C3E9B6E">
            <wp:extent cx="5532120" cy="31089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5951A" w14:textId="77777777" w:rsidR="007853C2" w:rsidRDefault="007853C2" w:rsidP="007853C2">
      <w:pPr>
        <w:spacing w:line="560" w:lineRule="exact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法纪篇</w:t>
      </w:r>
    </w:p>
    <w:p w14:paraId="4DF4FD62" w14:textId="61207A54" w:rsidR="008B76FF" w:rsidRDefault="007853C2" w:rsidP="007853C2">
      <w:pPr>
        <w:ind w:firstLineChars="200" w:firstLine="643"/>
        <w:rPr>
          <w:rFonts w:ascii="方正仿宋_GBK" w:eastAsia="方正仿宋_GBK" w:hAnsi="仿宋_GB2312" w:cs="仿宋_GB2312"/>
          <w:b/>
          <w:sz w:val="32"/>
          <w:szCs w:val="32"/>
        </w:rPr>
      </w:pPr>
      <w:r>
        <w:rPr>
          <w:rFonts w:ascii="方正仿宋_GBK" w:eastAsia="方正仿宋_GBK" w:hAnsi="仿宋_GB2312" w:cs="仿宋_GB2312" w:hint="eastAsia"/>
          <w:b/>
          <w:sz w:val="32"/>
          <w:szCs w:val="32"/>
        </w:rPr>
        <w:t>通过展示墙集中展示《中国共产党章程》、《中华人民共和国宪法》、《中华人民共和国监察法》等六个部分的内容以及法律法规的数据库翻书屏</w:t>
      </w:r>
      <w:r w:rsidR="00686BBE">
        <w:rPr>
          <w:rFonts w:ascii="方正仿宋_GBK" w:eastAsia="方正仿宋_GBK" w:hAnsi="仿宋_GB2312" w:cs="仿宋_GB2312" w:hint="eastAsia"/>
          <w:b/>
          <w:sz w:val="32"/>
          <w:szCs w:val="32"/>
        </w:rPr>
        <w:t>，</w:t>
      </w:r>
      <w:r>
        <w:rPr>
          <w:rFonts w:ascii="方正仿宋_GBK" w:eastAsia="方正仿宋_GBK" w:hAnsi="仿宋_GB2312" w:cs="仿宋_GB2312" w:hint="eastAsia"/>
          <w:b/>
          <w:sz w:val="32"/>
          <w:szCs w:val="32"/>
        </w:rPr>
        <w:t>告诫党员干部应知党纪，懂法规，不越“红线”，不进“雷区”，切实增强法纪意识。</w:t>
      </w:r>
    </w:p>
    <w:p w14:paraId="66042B14" w14:textId="14E7286E" w:rsidR="007853C2" w:rsidRDefault="009E7F68" w:rsidP="007853C2">
      <w:pPr>
        <w:ind w:firstLineChars="200" w:firstLine="420"/>
      </w:pPr>
      <w:r w:rsidRPr="009E7F68">
        <w:rPr>
          <w:noProof/>
        </w:rPr>
        <w:lastRenderedPageBreak/>
        <w:drawing>
          <wp:inline distT="0" distB="0" distL="0" distR="0" wp14:anchorId="032A4C72" wp14:editId="35F32589">
            <wp:extent cx="5615940" cy="3748405"/>
            <wp:effectExtent l="0" t="0" r="381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B81A6" w14:textId="727315F0" w:rsidR="008B76FF" w:rsidRPr="008B76FF" w:rsidRDefault="008B76FF" w:rsidP="008B76FF">
      <w:pPr>
        <w:ind w:firstLineChars="200" w:firstLine="643"/>
        <w:jc w:val="center"/>
        <w:rPr>
          <w:rFonts w:ascii="黑体" w:eastAsia="黑体" w:hAnsi="黑体" w:cs="黑体"/>
          <w:b/>
          <w:bCs/>
          <w:sz w:val="32"/>
          <w:szCs w:val="32"/>
        </w:rPr>
      </w:pPr>
      <w:r w:rsidRPr="008B76FF">
        <w:rPr>
          <w:rFonts w:ascii="黑体" w:eastAsia="黑体" w:hAnsi="黑体" w:cs="黑体" w:hint="eastAsia"/>
          <w:b/>
          <w:bCs/>
          <w:sz w:val="32"/>
          <w:szCs w:val="32"/>
        </w:rPr>
        <w:t>警示篇</w:t>
      </w:r>
    </w:p>
    <w:p w14:paraId="5DB5D819" w14:textId="77777777" w:rsidR="008B76FF" w:rsidRDefault="008B76FF" w:rsidP="008B76FF">
      <w:pPr>
        <w:spacing w:line="560" w:lineRule="exact"/>
        <w:ind w:firstLineChars="200" w:firstLine="643"/>
        <w:rPr>
          <w:rFonts w:ascii="方正仿宋_GBK" w:eastAsia="方正仿宋_GBK" w:hAnsi="仿宋_GB2312" w:cs="仿宋_GB2312"/>
          <w:b/>
          <w:sz w:val="32"/>
          <w:szCs w:val="32"/>
        </w:rPr>
      </w:pPr>
      <w:r>
        <w:rPr>
          <w:rFonts w:ascii="方正仿宋_GBK" w:eastAsia="方正仿宋_GBK" w:hAnsi="仿宋_GB2312" w:cs="仿宋_GB2312" w:hint="eastAsia"/>
          <w:b/>
          <w:sz w:val="32"/>
          <w:szCs w:val="32"/>
        </w:rPr>
        <w:t>警示篇通过警示墙展示东丽区纪委监委从近年来查处的400余个案例中选取的60个典型案例，以身边事教育身边人。</w:t>
      </w:r>
    </w:p>
    <w:p w14:paraId="2C8D60B6" w14:textId="401A4570" w:rsidR="00483791" w:rsidRDefault="00483791" w:rsidP="008B76FF">
      <w:pPr>
        <w:ind w:firstLineChars="200" w:firstLine="643"/>
        <w:jc w:val="center"/>
        <w:rPr>
          <w:rFonts w:ascii="黑体" w:eastAsia="黑体" w:hAnsi="黑体" w:cs="黑体"/>
          <w:b/>
          <w:bCs/>
          <w:sz w:val="32"/>
          <w:szCs w:val="32"/>
        </w:rPr>
      </w:pPr>
      <w:r w:rsidRPr="00483791">
        <w:rPr>
          <w:rFonts w:ascii="黑体" w:eastAsia="黑体" w:hAnsi="黑体" w:cs="黑体"/>
          <w:b/>
          <w:bCs/>
          <w:noProof/>
          <w:sz w:val="32"/>
          <w:szCs w:val="32"/>
        </w:rPr>
        <w:lastRenderedPageBreak/>
        <w:drawing>
          <wp:inline distT="0" distB="0" distL="0" distR="0" wp14:anchorId="4BC33D2F" wp14:editId="410A97E1">
            <wp:extent cx="5615940" cy="3748405"/>
            <wp:effectExtent l="0" t="0" r="381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910A9" w14:textId="77777777" w:rsidR="00483791" w:rsidRDefault="00483791" w:rsidP="008B76FF">
      <w:pPr>
        <w:ind w:firstLineChars="200" w:firstLine="643"/>
        <w:jc w:val="center"/>
        <w:rPr>
          <w:rFonts w:ascii="黑体" w:eastAsia="黑体" w:hAnsi="黑体" w:cs="黑体"/>
          <w:b/>
          <w:bCs/>
          <w:sz w:val="32"/>
          <w:szCs w:val="32"/>
        </w:rPr>
      </w:pPr>
    </w:p>
    <w:p w14:paraId="55975BF3" w14:textId="46C3EA87" w:rsidR="008B76FF" w:rsidRPr="008B76FF" w:rsidRDefault="008B76FF" w:rsidP="008B76FF">
      <w:pPr>
        <w:ind w:firstLineChars="200" w:firstLine="643"/>
        <w:jc w:val="center"/>
        <w:rPr>
          <w:rFonts w:ascii="黑体" w:eastAsia="黑体" w:hAnsi="黑体" w:cs="黑体"/>
          <w:b/>
          <w:bCs/>
          <w:sz w:val="32"/>
          <w:szCs w:val="32"/>
        </w:rPr>
      </w:pPr>
      <w:r w:rsidRPr="008B76FF">
        <w:rPr>
          <w:rFonts w:ascii="黑体" w:eastAsia="黑体" w:hAnsi="黑体" w:cs="黑体" w:hint="eastAsia"/>
          <w:b/>
          <w:bCs/>
          <w:sz w:val="32"/>
          <w:szCs w:val="32"/>
        </w:rPr>
        <w:t>体验篇</w:t>
      </w:r>
    </w:p>
    <w:p w14:paraId="4458C7F4" w14:textId="77777777" w:rsidR="009E7F68" w:rsidRDefault="009E7F68" w:rsidP="009E7F68">
      <w:pPr>
        <w:spacing w:line="560" w:lineRule="exact"/>
        <w:ind w:firstLineChars="200" w:firstLine="643"/>
        <w:rPr>
          <w:rFonts w:ascii="方正仿宋_GBK" w:eastAsia="方正仿宋_GBK" w:hAnsi="仿宋_GB2312" w:cs="仿宋_GB2312"/>
          <w:b/>
          <w:sz w:val="32"/>
          <w:szCs w:val="32"/>
        </w:rPr>
      </w:pPr>
      <w:r>
        <w:rPr>
          <w:rFonts w:ascii="方正仿宋_GBK" w:eastAsia="方正仿宋_GBK" w:hAnsi="仿宋_GB2312" w:cs="仿宋_GB2312" w:hint="eastAsia"/>
          <w:b/>
          <w:sz w:val="32"/>
          <w:szCs w:val="32"/>
        </w:rPr>
        <w:t>体验篇设立了两个体验区，综合运用声光电等手段，以身临其境的体验带给大家更深刻的心灵震撼。</w:t>
      </w:r>
    </w:p>
    <w:p w14:paraId="1CFBBE19" w14:textId="77777777" w:rsidR="009E7F68" w:rsidRDefault="009E7F68" w:rsidP="009E7F68">
      <w:pPr>
        <w:spacing w:line="560" w:lineRule="exact"/>
        <w:ind w:firstLineChars="200" w:firstLine="643"/>
        <w:rPr>
          <w:rFonts w:ascii="方正仿宋_GBK" w:eastAsia="方正仿宋_GBK" w:hAnsi="仿宋_GB2312" w:cs="仿宋_GB2312"/>
          <w:b/>
          <w:sz w:val="32"/>
          <w:szCs w:val="32"/>
        </w:rPr>
      </w:pPr>
      <w:r>
        <w:rPr>
          <w:rFonts w:ascii="方正仿宋_GBK" w:eastAsia="方正仿宋_GBK" w:hAnsi="仿宋_GB2312" w:cs="仿宋_GB2312" w:hint="eastAsia"/>
          <w:b/>
          <w:sz w:val="32"/>
          <w:szCs w:val="32"/>
        </w:rPr>
        <w:t>人一旦贪欲膨胀，利欲熏心，就会丧失理想信念，在金钱面前打败仗，当我们把手伸向不义之财，不仅无数双群众的眼睛在盯着我们，还把自己置身于牢笼之中，这样耳目一新的设计，让我们深刻体会到什么是现实中的“手莫伸，伸手必被捉”，绿色的激光柱模拟出监狱的牢窗，另外模拟还原了现实中的留置室。</w:t>
      </w:r>
    </w:p>
    <w:p w14:paraId="5F8D0242" w14:textId="6017E3B9" w:rsidR="008B76FF" w:rsidRDefault="009E7F68" w:rsidP="008B76FF">
      <w:pPr>
        <w:ind w:firstLineChars="200" w:firstLine="640"/>
        <w:jc w:val="center"/>
      </w:pP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 wp14:anchorId="5DAAE5BE" wp14:editId="23F4402D">
            <wp:extent cx="5615940" cy="3154045"/>
            <wp:effectExtent l="0" t="0" r="3810" b="8255"/>
            <wp:docPr id="5" name="图片 5" descr="DSC0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DSC021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C4A7D" w14:textId="77777777" w:rsidR="009E7F68" w:rsidRPr="009E7F68" w:rsidRDefault="009E7F68" w:rsidP="009E7F68">
      <w:pPr>
        <w:spacing w:line="560" w:lineRule="exact"/>
        <w:jc w:val="center"/>
        <w:rPr>
          <w:rFonts w:ascii="黑体" w:eastAsia="黑体" w:hAnsi="黑体" w:cs="黑体"/>
          <w:b/>
          <w:bCs/>
          <w:sz w:val="32"/>
          <w:szCs w:val="32"/>
        </w:rPr>
      </w:pPr>
      <w:r w:rsidRPr="009E7F68">
        <w:rPr>
          <w:rFonts w:ascii="黑体" w:eastAsia="黑体" w:hAnsi="黑体" w:cs="黑体" w:hint="eastAsia"/>
          <w:b/>
          <w:bCs/>
          <w:sz w:val="32"/>
          <w:szCs w:val="32"/>
        </w:rPr>
        <w:t>忏悔篇</w:t>
      </w:r>
    </w:p>
    <w:p w14:paraId="097CAF46" w14:textId="77777777" w:rsidR="009E7F68" w:rsidRDefault="009E7F68" w:rsidP="009E7F68">
      <w:pPr>
        <w:spacing w:line="560" w:lineRule="exact"/>
        <w:ind w:firstLineChars="200" w:firstLine="643"/>
        <w:rPr>
          <w:rFonts w:ascii="方正仿宋_GBK" w:eastAsia="方正仿宋_GBK" w:hAnsi="仿宋_GB2312" w:cs="仿宋_GB2312"/>
          <w:b/>
          <w:sz w:val="32"/>
          <w:szCs w:val="32"/>
        </w:rPr>
      </w:pPr>
      <w:r>
        <w:rPr>
          <w:rFonts w:ascii="方正仿宋_GBK" w:eastAsia="方正仿宋_GBK" w:hAnsi="仿宋_GB2312" w:cs="仿宋_GB2312" w:hint="eastAsia"/>
          <w:b/>
          <w:sz w:val="32"/>
          <w:szCs w:val="32"/>
        </w:rPr>
        <w:t>在反腐败的铁拳下，所有贪官皆因其贪婪的本性和无所忌惮的行为而走向罪恶。他们在狱中写下的沉痛忏悔，无不预示着犯罪是一条不归路，一条身败名裂之路，一条一败涂地之路，此篇通过选取贪污腐败分子亲笔写的忏悔录，再一次揭示了腐败的危害，让大家深刻体会到他们悔不当初却为时已晚的心情。警示参观者：在人生的道路上，只有遵纪守法，才能安享幸福。</w:t>
      </w:r>
    </w:p>
    <w:p w14:paraId="0F882912" w14:textId="1E714797" w:rsidR="009E7F68" w:rsidRDefault="009E7F68" w:rsidP="008B76FF">
      <w:pPr>
        <w:ind w:firstLineChars="200" w:firstLine="640"/>
        <w:jc w:val="center"/>
      </w:pP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 wp14:anchorId="35202A97" wp14:editId="7CD8C8F8">
            <wp:extent cx="5509260" cy="3101340"/>
            <wp:effectExtent l="0" t="0" r="0" b="3810"/>
            <wp:docPr id="6" name="图片 6" descr="DSC0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DSC0218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485E6" w14:textId="77777777" w:rsidR="009E7F68" w:rsidRPr="009E7F68" w:rsidRDefault="009E7F68" w:rsidP="009E7F68">
      <w:pPr>
        <w:spacing w:line="560" w:lineRule="exact"/>
        <w:jc w:val="center"/>
        <w:rPr>
          <w:rFonts w:ascii="黑体" w:eastAsia="黑体" w:hAnsi="黑体" w:cs="黑体"/>
          <w:b/>
          <w:bCs/>
          <w:sz w:val="32"/>
          <w:szCs w:val="32"/>
        </w:rPr>
      </w:pPr>
      <w:r w:rsidRPr="009E7F68">
        <w:rPr>
          <w:rFonts w:ascii="黑体" w:eastAsia="黑体" w:hAnsi="黑体" w:cs="黑体" w:hint="eastAsia"/>
          <w:b/>
          <w:bCs/>
          <w:sz w:val="32"/>
          <w:szCs w:val="32"/>
        </w:rPr>
        <w:t>尚廉篇</w:t>
      </w:r>
    </w:p>
    <w:p w14:paraId="7AD43E33" w14:textId="2228984F" w:rsidR="009E7F68" w:rsidRDefault="009E7F68" w:rsidP="009E7F68">
      <w:pPr>
        <w:ind w:firstLineChars="200" w:firstLine="643"/>
        <w:rPr>
          <w:rFonts w:ascii="方正仿宋_GBK" w:eastAsia="方正仿宋_GBK" w:hAnsi="仿宋_GB2312" w:cs="仿宋_GB2312"/>
          <w:b/>
          <w:sz w:val="32"/>
          <w:szCs w:val="32"/>
        </w:rPr>
      </w:pPr>
      <w:r>
        <w:rPr>
          <w:rFonts w:ascii="方正仿宋_GBK" w:eastAsia="方正仿宋_GBK" w:hAnsi="仿宋_GB2312" w:cs="仿宋_GB2312" w:hint="eastAsia"/>
          <w:b/>
          <w:sz w:val="32"/>
          <w:szCs w:val="32"/>
        </w:rPr>
        <w:t>廉政典范，传世楷模。在这里，我们给大家选取了6位当代廉政典范的楷模：焦裕禄、牛玉儒、杨善洲、沈浩、柴生芳、邹碧华。优秀县委书记焦裕禄“心里装着全体人民，唯独没有他自己”。安徽小岗村原党支部书记沈浩生前多次说过“一个共产党人爱的最高境界是爱人民”。正是他们把责任举过头顶，把道义扛在肩上，把百姓装在心中，把名利踩在脚下，将本色进行到底的廉政风范，赢得了党和人民群众的爱戴和信赖。</w:t>
      </w:r>
    </w:p>
    <w:p w14:paraId="0A67C0E8" w14:textId="633E91D6" w:rsidR="009E7F68" w:rsidRPr="009E7F68" w:rsidRDefault="009E7F68" w:rsidP="009E7F68">
      <w:pPr>
        <w:ind w:firstLineChars="200" w:firstLine="640"/>
      </w:pP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 wp14:anchorId="49602C38" wp14:editId="33C2BA38">
            <wp:extent cx="5615940" cy="3157220"/>
            <wp:effectExtent l="0" t="0" r="3810" b="5080"/>
            <wp:docPr id="7" name="图片 7" descr="DSC0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DSC021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F68" w:rsidRPr="009E7F68" w:rsidSect="000D3EE3">
      <w:footerReference w:type="default" r:id="rId12"/>
      <w:pgSz w:w="11906" w:h="16838"/>
      <w:pgMar w:top="2155" w:right="1531" w:bottom="1871" w:left="1531" w:header="851" w:footer="1417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980ADA" w14:textId="77777777" w:rsidR="006B2DBE" w:rsidRDefault="006B2DBE" w:rsidP="000D3EE3">
      <w:r>
        <w:separator/>
      </w:r>
    </w:p>
  </w:endnote>
  <w:endnote w:type="continuationSeparator" w:id="0">
    <w:p w14:paraId="3BB56ED4" w14:textId="77777777" w:rsidR="006B2DBE" w:rsidRDefault="006B2DBE" w:rsidP="000D3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39999184"/>
      <w:docPartObj>
        <w:docPartGallery w:val="Page Numbers (Bottom of Page)"/>
        <w:docPartUnique/>
      </w:docPartObj>
    </w:sdtPr>
    <w:sdtEndPr>
      <w:rPr>
        <w:rFonts w:ascii="宋体" w:eastAsia="宋体" w:hAnsi="宋体"/>
        <w:b/>
        <w:bCs/>
        <w:sz w:val="24"/>
        <w:szCs w:val="24"/>
      </w:rPr>
    </w:sdtEndPr>
    <w:sdtContent>
      <w:p w14:paraId="2CE15E11" w14:textId="7648537B" w:rsidR="000D3EE3" w:rsidRPr="000D3EE3" w:rsidRDefault="000D3EE3">
        <w:pPr>
          <w:pStyle w:val="a5"/>
          <w:jc w:val="center"/>
          <w:rPr>
            <w:rFonts w:ascii="宋体" w:eastAsia="宋体" w:hAnsi="宋体"/>
            <w:b/>
            <w:bCs/>
            <w:sz w:val="24"/>
            <w:szCs w:val="24"/>
          </w:rPr>
        </w:pPr>
        <w:r w:rsidRPr="000D3EE3">
          <w:rPr>
            <w:rFonts w:ascii="宋体" w:eastAsia="宋体" w:hAnsi="宋体"/>
            <w:b/>
            <w:bCs/>
            <w:sz w:val="24"/>
            <w:szCs w:val="24"/>
          </w:rPr>
          <w:fldChar w:fldCharType="begin"/>
        </w:r>
        <w:r w:rsidRPr="000D3EE3">
          <w:rPr>
            <w:rFonts w:ascii="宋体" w:eastAsia="宋体" w:hAnsi="宋体"/>
            <w:b/>
            <w:bCs/>
            <w:sz w:val="24"/>
            <w:szCs w:val="24"/>
          </w:rPr>
          <w:instrText>PAGE   \* MERGEFORMAT</w:instrText>
        </w:r>
        <w:r w:rsidRPr="000D3EE3">
          <w:rPr>
            <w:rFonts w:ascii="宋体" w:eastAsia="宋体" w:hAnsi="宋体"/>
            <w:b/>
            <w:bCs/>
            <w:sz w:val="24"/>
            <w:szCs w:val="24"/>
          </w:rPr>
          <w:fldChar w:fldCharType="separate"/>
        </w:r>
        <w:r w:rsidRPr="000D3EE3">
          <w:rPr>
            <w:rFonts w:ascii="宋体" w:eastAsia="宋体" w:hAnsi="宋体"/>
            <w:b/>
            <w:bCs/>
            <w:sz w:val="24"/>
            <w:szCs w:val="24"/>
            <w:lang w:val="zh-CN"/>
          </w:rPr>
          <w:t>2</w:t>
        </w:r>
        <w:r w:rsidRPr="000D3EE3">
          <w:rPr>
            <w:rFonts w:ascii="宋体" w:eastAsia="宋体" w:hAnsi="宋体"/>
            <w:b/>
            <w:bCs/>
            <w:sz w:val="24"/>
            <w:szCs w:val="24"/>
          </w:rPr>
          <w:fldChar w:fldCharType="end"/>
        </w:r>
      </w:p>
    </w:sdtContent>
  </w:sdt>
  <w:p w14:paraId="60CC6E0C" w14:textId="77777777" w:rsidR="000D3EE3" w:rsidRDefault="000D3EE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91A6C2" w14:textId="77777777" w:rsidR="006B2DBE" w:rsidRDefault="006B2DBE" w:rsidP="000D3EE3">
      <w:r>
        <w:separator/>
      </w:r>
    </w:p>
  </w:footnote>
  <w:footnote w:type="continuationSeparator" w:id="0">
    <w:p w14:paraId="7D432C49" w14:textId="77777777" w:rsidR="006B2DBE" w:rsidRDefault="006B2DBE" w:rsidP="000D3E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A9B"/>
    <w:rsid w:val="000D3EE3"/>
    <w:rsid w:val="001355CA"/>
    <w:rsid w:val="001B7D46"/>
    <w:rsid w:val="002F6A9B"/>
    <w:rsid w:val="00483791"/>
    <w:rsid w:val="00630DBF"/>
    <w:rsid w:val="00686BBE"/>
    <w:rsid w:val="006B2DBE"/>
    <w:rsid w:val="007853C2"/>
    <w:rsid w:val="00864487"/>
    <w:rsid w:val="008B76FF"/>
    <w:rsid w:val="008C51BB"/>
    <w:rsid w:val="008E7A9B"/>
    <w:rsid w:val="009E7A3A"/>
    <w:rsid w:val="009E7F68"/>
    <w:rsid w:val="00A82F94"/>
    <w:rsid w:val="00AB2402"/>
    <w:rsid w:val="00B4760D"/>
    <w:rsid w:val="00D33F7B"/>
    <w:rsid w:val="00E600DD"/>
    <w:rsid w:val="00EB2F02"/>
    <w:rsid w:val="00EE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D09F4E"/>
  <w15:chartTrackingRefBased/>
  <w15:docId w15:val="{C6D59DC9-097F-4947-84A4-80B9B803B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2F02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3E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D3EE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D3EE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D3EE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E5DEF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E5DE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6</Pages>
  <Words>131</Words>
  <Characters>748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 志强</dc:creator>
  <cp:keywords/>
  <dc:description/>
  <cp:lastModifiedBy>李育先</cp:lastModifiedBy>
  <cp:revision>9</cp:revision>
  <dcterms:created xsi:type="dcterms:W3CDTF">2020-04-16T09:39:00Z</dcterms:created>
  <dcterms:modified xsi:type="dcterms:W3CDTF">2020-08-24T07:07:00Z</dcterms:modified>
</cp:coreProperties>
</file>